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2023年市本级举借债务情况</w:t>
      </w:r>
    </w:p>
    <w:p>
      <w:pPr>
        <w:jc w:val="left"/>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债券资金使用效益，更好地发挥积极财政政策作用，市财政局将省财政厅提前下达我市的2023年新增政府债务限额16.43亿元（包括一般债务4.15亿元和专项债务12.28亿元）编入了年初预算并相应安排了支出，其中：市本级5.63亿元，用于中源路改造工程、洪城北路北延建设工程、综合公园改建工程、城市绿道规划建设工程、口袋公园提升改造工程、阳泉数字政府（智慧城市）建设项目、阳泉市委党校异地搬迁改造（阳泉革命传统教育学院）项目、阳泉市第三人民医院（传染病定点医院）改扩建工程和阳泉市垃圾处理厂医疗废弃物处置中心移建工程等项目；分配县（区）10.8亿元，主要用于交通、市政和产业园区、乡村振兴、卫生健康、城镇老旧小区改造等公益性基础设施建设。</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市到期债券21.37亿元，预计应付利息9.67亿元；市本级到期债券7亿元，预计应付利息4.05亿元。2023年全市一般公共预算安排债券还本0.76亿元，再融资一般债券等方式安排15.24亿元；市本级一般公共预算安排债券还本0亿元，再融资一般债券等方式安排3.43亿元。2023年全市政府性基金预算安排债券还本3.82亿元，再融资专项债券等方式安排1.55亿元；市本级政府性基金预算安排债券还本2.82亿元，再融资专项债券等方式安排0.75亿元。2023年全市一般公共预算安排债券付息4.52亿元，市本级一般公共预算安排债券付息1.85亿元；2023年全市政府性基金预算安排债券付息5.15亿元，市本级政府性基金预算安排债券付息2.2亿元。</w:t>
      </w:r>
      <w:bookmarkStart w:id="0" w:name="_GoBack"/>
      <w:bookmarkEnd w:id="0"/>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2022年全市政府债务限额为291.39亿元，市本级政府债务限额为120.18亿元。2022年底全市政府债务余额291.39亿元，市本级政府债务余额120.18亿元。</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发行政府债券57.17亿元，其中新增债券36.85亿元，再融资债券20.32亿元。2022年全市到期债券23.56亿元，应付利息9.24亿元；市本级到期债券10.57亿元，应付利息4.11亿元。2022年全市一般公共预算安排还本0.2亿元，再融资一般债券等方式安排14.79亿元；市本级一般公共预算安排债券还本0.02亿元，再融资一般债券等方式安排6.27亿元；2022年全市政府性基金预算安排还本3.04亿元，再融资专项债券等方式安排5.53亿元；市本级政府性基金预算安排还本3.03亿元，再融资专项债券等方式安排1.25亿元。2022年全市一般公共预算安排付息4.44亿元，市本级一般公共预算安排付息1.81亿元；2022年全市政府性基金预算安排付息4.8亿元，市本级政府性基金预算安排付息2.3亿元。</w:t>
      </w:r>
    </w:p>
    <w:p>
      <w:pPr>
        <w:ind w:firstLine="640"/>
        <w:jc w:val="lef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3D26"/>
    <w:rsid w:val="03A210E3"/>
    <w:rsid w:val="072A2A5B"/>
    <w:rsid w:val="10B6112D"/>
    <w:rsid w:val="11C105C4"/>
    <w:rsid w:val="191F0985"/>
    <w:rsid w:val="1A26685C"/>
    <w:rsid w:val="1B157AD6"/>
    <w:rsid w:val="1BF655EC"/>
    <w:rsid w:val="20F14FB8"/>
    <w:rsid w:val="2D9E0453"/>
    <w:rsid w:val="374E5A4A"/>
    <w:rsid w:val="3A576381"/>
    <w:rsid w:val="3F5D364D"/>
    <w:rsid w:val="40640EAD"/>
    <w:rsid w:val="42F70DE1"/>
    <w:rsid w:val="483E7307"/>
    <w:rsid w:val="586C045F"/>
    <w:rsid w:val="5AF11B33"/>
    <w:rsid w:val="5E007C1C"/>
    <w:rsid w:val="630830F1"/>
    <w:rsid w:val="69C6054C"/>
    <w:rsid w:val="6C5414CD"/>
    <w:rsid w:val="70EF2DA5"/>
    <w:rsid w:val="7B2E0EB5"/>
    <w:rsid w:val="7D1F3DF6"/>
    <w:rsid w:val="7E80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2023-03-01T03:26:26Z</dcterms:created>
  <dc:creator>win 10</dc:creator>
  <cp:lastModifiedBy>苏广艳</cp:lastModifiedBy>
  <cp:lastPrinted>2023-03-01T07:13:31Z</cp:lastPrinted>
  <dcterms:modified xsi:type="dcterms:W3CDTF">2023-03-01T10:06:20Z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