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ind w:left="-2" w:leftChars="-1" w:firstLine="630" w:firstLineChars="196"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2020年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阳泉市工业和信息化局</w:t>
      </w:r>
      <w:r>
        <w:rPr>
          <w:rFonts w:hint="eastAsia" w:ascii="宋体" w:hAnsi="宋体" w:cs="宋体"/>
          <w:b/>
          <w:kern w:val="0"/>
          <w:sz w:val="32"/>
          <w:szCs w:val="32"/>
        </w:rPr>
        <w:t>部门预算信息公开表</w:t>
      </w:r>
    </w:p>
    <w:p>
      <w:pPr>
        <w:widowControl/>
        <w:spacing w:line="640" w:lineRule="exact"/>
        <w:ind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(1)部门收支总表</w:t>
      </w:r>
    </w:p>
    <w:p>
      <w:pPr>
        <w:widowControl/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tbl>
      <w:tblPr>
        <w:tblStyle w:val="4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1134"/>
        <w:gridCol w:w="1817"/>
        <w:gridCol w:w="1415"/>
        <w:gridCol w:w="170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86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862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部门收支总表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862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        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出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        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一、公共财政预算资金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1,570.78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一般拨款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1,570.78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2,233.46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行政性收费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专项收入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四、转移性支出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其他预算内资金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五、债务利息及费用支出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六、文化体育与传媒支出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六、资本性支出（基本建设）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当年收入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七、其他资本性支出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基金上年结余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八、社会保险基金支出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八、对企业补助（基本建设）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三、纳入专户管理的资金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九、对企业补助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当年安排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十、对社会保障基金补助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专户结余资金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十一、其他支出</w:t>
            </w: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五、上年结余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六、其他收入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二十、粮油物资储备支出、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二十一、国有资本经营运输支出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二十四、转移性支出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二十五、债务还本支出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二十六、债务付息支出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二十七、债务发行费用支出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149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3,570.78</w:t>
            </w:r>
          </w:p>
        </w:tc>
      </w:tr>
    </w:tbl>
    <w:p>
      <w:pPr>
        <w:widowControl/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40" w:lineRule="exact"/>
        <w:ind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部门收入总表</w:t>
      </w:r>
    </w:p>
    <w:tbl>
      <w:tblPr>
        <w:tblStyle w:val="4"/>
        <w:tblW w:w="8880" w:type="dxa"/>
        <w:jc w:val="center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754"/>
        <w:gridCol w:w="832"/>
        <w:gridCol w:w="832"/>
        <w:gridCol w:w="832"/>
        <w:gridCol w:w="344"/>
        <w:gridCol w:w="344"/>
        <w:gridCol w:w="343"/>
        <w:gridCol w:w="832"/>
        <w:gridCol w:w="832"/>
        <w:gridCol w:w="344"/>
        <w:gridCol w:w="344"/>
        <w:gridCol w:w="343"/>
        <w:gridCol w:w="343"/>
        <w:gridCol w:w="343"/>
        <w:gridCol w:w="344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880" w:type="dxa"/>
            <w:gridSpan w:val="17"/>
            <w:shd w:val="clear" w:color="auto" w:fill="FFFFFF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8880" w:type="dxa"/>
            <w:gridSpan w:val="1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9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公共财政预算资金</w:t>
            </w:r>
          </w:p>
        </w:tc>
        <w:tc>
          <w:tcPr>
            <w:tcW w:w="83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8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纳入专户管理的资金</w:t>
            </w:r>
          </w:p>
        </w:tc>
        <w:tc>
          <w:tcPr>
            <w:tcW w:w="3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3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一般拨款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行政性收费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其他预算内资金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政府性基金小计</w:t>
            </w:r>
          </w:p>
        </w:tc>
        <w:tc>
          <w:tcPr>
            <w:tcW w:w="8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当年收入</w:t>
            </w:r>
          </w:p>
        </w:tc>
        <w:tc>
          <w:tcPr>
            <w:tcW w:w="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3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当年安排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专户结余资金</w:t>
            </w:r>
          </w:p>
        </w:tc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48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1,570.78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1,570.78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一般行政管理事务（发展与改革事务）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国有土地使用权出让收入安排的支出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其他国有土地使用权出让收入安排的支出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行政运行（工业和信息产业监管）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1,115.49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1,115.49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1,115.49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其他工业和信息产业监管支出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4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jc w:val="center"/>
        </w:trPr>
        <w:tc>
          <w:tcPr>
            <w:tcW w:w="484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numPr>
          <w:ilvl w:val="0"/>
          <w:numId w:val="1"/>
        </w:numPr>
        <w:spacing w:line="640" w:lineRule="exact"/>
        <w:ind w:left="0" w:leftChars="0"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部门支出总表</w:t>
      </w:r>
    </w:p>
    <w:tbl>
      <w:tblPr>
        <w:tblStyle w:val="4"/>
        <w:tblW w:w="76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1"/>
        <w:gridCol w:w="1223"/>
        <w:gridCol w:w="1278"/>
        <w:gridCol w:w="1279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80" w:type="dxa"/>
            <w:gridSpan w:val="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80" w:type="dxa"/>
            <w:gridSpan w:val="5"/>
            <w:shd w:val="clear" w:color="auto" w:fill="FFFFFF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2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1,510.31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一般行政管理事务（发展与改革事务）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国有土地使用权出让收入安排的支出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其他国有土地使用权出让收入安排的支出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行政运行（工业和信息产业监管）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1,115.49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1,115.49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其他工业和信息产业监管支出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64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left="0" w:leftChars="0"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财政拨款收支总表</w:t>
      </w:r>
    </w:p>
    <w:tbl>
      <w:tblPr>
        <w:tblStyle w:val="4"/>
        <w:tblW w:w="8520" w:type="dxa"/>
        <w:jc w:val="center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5"/>
        <w:gridCol w:w="1260"/>
        <w:gridCol w:w="1195"/>
        <w:gridCol w:w="1259"/>
        <w:gridCol w:w="126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85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28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        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28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        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1,570.78</w:t>
            </w: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六、文化体育与传媒支出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八、社会保险基金支出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二十一、国有资本经营运输支出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二十四、转移性支出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二十五、债务还本支出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二十六、债务付息支出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二十七、债务发行费用支出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28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228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3,570.78</w:t>
            </w:r>
          </w:p>
        </w:tc>
        <w:tc>
          <w:tcPr>
            <w:tcW w:w="119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1,570.78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</w:tbl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left="0" w:leftChars="0"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一般公共预算支出表</w:t>
      </w:r>
    </w:p>
    <w:tbl>
      <w:tblPr>
        <w:tblStyle w:val="4"/>
        <w:tblW w:w="8220" w:type="dxa"/>
        <w:jc w:val="center"/>
        <w:tblInd w:w="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5"/>
        <w:gridCol w:w="1283"/>
        <w:gridCol w:w="1330"/>
        <w:gridCol w:w="1329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99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8220" w:type="dxa"/>
            <w:gridSpan w:val="5"/>
            <w:shd w:val="clear" w:color="auto" w:fill="FFFFFF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299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2020年预算数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9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2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1,570.78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1,510.31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一般行政管理事务（发展与改革事务）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1,260.91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行政运行（工业和信息产业监管）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1,115.49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其他工业和信息产业监管支出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left="0" w:leftChars="0"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一般公共预算安排的基本支出分经济科目表</w:t>
      </w:r>
    </w:p>
    <w:tbl>
      <w:tblPr>
        <w:tblStyle w:val="4"/>
        <w:tblW w:w="8380" w:type="dxa"/>
        <w:jc w:val="center"/>
        <w:tblInd w:w="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5"/>
        <w:gridCol w:w="4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4215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838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一般公共预算安排的基本支出分经济科目表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4215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1,045.18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基本养老保险缴费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</w:t>
            </w:r>
          </w:p>
        </w:tc>
      </w:tr>
    </w:tbl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left="0" w:leftChars="0"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政府性基金预算支出表</w:t>
      </w:r>
    </w:p>
    <w:tbl>
      <w:tblPr>
        <w:tblStyle w:val="4"/>
        <w:tblW w:w="8580" w:type="dxa"/>
        <w:jc w:val="center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8"/>
        <w:gridCol w:w="1389"/>
        <w:gridCol w:w="1449"/>
        <w:gridCol w:w="1389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2908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8580" w:type="dxa"/>
            <w:gridSpan w:val="5"/>
            <w:shd w:val="clear" w:color="auto" w:fill="FFFFFF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29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2020年预算数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2908" w:type="dxa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4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44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2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国有土地使用权出让收入安排的支出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9" w:hRule="atLeast"/>
          <w:jc w:val="center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其他国有土地使用权出让收入安排的支出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</w:tr>
    </w:tbl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left="0" w:leftChars="0"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一般公共预算“三公”经费预算表</w:t>
      </w:r>
    </w:p>
    <w:tbl>
      <w:tblPr>
        <w:tblStyle w:val="4"/>
        <w:tblW w:w="8600" w:type="dxa"/>
        <w:jc w:val="center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2"/>
        <w:gridCol w:w="4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458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860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58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4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4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4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401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4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4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3、公务用车费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4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其中：(1)公务用车运行维护费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(2)公务用车购置费</w:t>
            </w:r>
          </w:p>
        </w:tc>
        <w:tc>
          <w:tcPr>
            <w:tcW w:w="401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00" w:lineRule="exact"/>
        <w:ind w:left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left="0" w:leftChars="0" w:firstLine="627" w:firstLineChars="196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政府采购预算表</w:t>
      </w:r>
    </w:p>
    <w:tbl>
      <w:tblPr>
        <w:tblStyle w:val="4"/>
        <w:tblW w:w="9280" w:type="dxa"/>
        <w:jc w:val="center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440"/>
        <w:gridCol w:w="483"/>
        <w:gridCol w:w="437"/>
        <w:gridCol w:w="699"/>
        <w:gridCol w:w="415"/>
        <w:gridCol w:w="293"/>
        <w:gridCol w:w="413"/>
        <w:gridCol w:w="484"/>
        <w:gridCol w:w="414"/>
        <w:gridCol w:w="221"/>
        <w:gridCol w:w="338"/>
        <w:gridCol w:w="338"/>
        <w:gridCol w:w="337"/>
        <w:gridCol w:w="339"/>
        <w:gridCol w:w="338"/>
        <w:gridCol w:w="337"/>
        <w:gridCol w:w="338"/>
        <w:gridCol w:w="338"/>
        <w:gridCol w:w="338"/>
        <w:gridCol w:w="315"/>
        <w:gridCol w:w="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  <w:jc w:val="center"/>
        </w:trPr>
        <w:tc>
          <w:tcPr>
            <w:tcW w:w="9280" w:type="dxa"/>
            <w:gridSpan w:val="22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2020年市级政府集中采购项目预算表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  <w:jc w:val="center"/>
        </w:trPr>
        <w:tc>
          <w:tcPr>
            <w:tcW w:w="9280" w:type="dxa"/>
            <w:gridSpan w:val="22"/>
            <w:tcBorders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3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单位名称（科目）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公共财政预算资金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33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纳入专户管理的资金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1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采购目录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一般拨款</w:t>
            </w:r>
          </w:p>
        </w:tc>
        <w:tc>
          <w:tcPr>
            <w:tcW w:w="2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行政性收费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其他预算内资金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政府性基金小计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当年收入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33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当年安排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专户结余资金</w:t>
            </w:r>
          </w:p>
        </w:tc>
        <w:tc>
          <w:tcPr>
            <w:tcW w:w="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121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93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阳泉市建筑材料质量监督检验中心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其他工业和信息产业监管支出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家具用品★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办公费（定额）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WJ224文件柜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2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其他工业和信息产业监管支出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多功能一体机★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办公费（定额）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HPM1005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  <w:jc w:val="center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其他工业和信息产业监管支出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存储设备★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办公费（定额）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闪迪128G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楷体" w:hAnsi="楷体" w:eastAsia="楷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0CE948"/>
    <w:multiLevelType w:val="singleLevel"/>
    <w:tmpl w:val="BB0CE948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52D2"/>
    <w:rsid w:val="53FD52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1OZKORCHZAY3XM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2020-06-08T09:27:00Z</dcterms:created>
  <dc:creator>Administrator</dc:creator>
  <cp:lastModifiedBy>Administrator</cp:lastModifiedBy>
  <dcterms:modified xsi:type="dcterms:W3CDTF">2020-06-08T09:30:15Z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