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资产财务检查工作指引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一、抽查事项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（一）行政、事业单位国有资产管理及财务管理情况。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（二）企业、社会团体财务管理情况。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二、检查内容和方法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检查内容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1、是否制定单位国有资产管理具体办法或规章制度，并组织实施，制度包括对国有资产配置、使用、处置等环节的具体规定。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2、是否有专门部门、专人负责国有资产的管理工作，包括账卡管理、资产信息系统管理、财产清查登记、统计报告及日常监督检查等工作。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3、是否按规定出租、出借和处置国有资产。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4、是否定期处理往来账务(应收应付款项)和挂账业务(应列支出未列支挂往来账)、是否每年定期进行内部资产清查。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5、是否存在浪费、流失国有资产现象；是否存在超标准配置资产。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（二）检查方法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1、查看国有资产管理制度建立情况和执行情况；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2、国有资产台账和国有资产账簿记录是否一致；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3、查看资产信息系统的卡片是否规范，项目填写是否完整、真实与国有资产账簿记录是否一致；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4、查看国有资产会计处理是否有长期未处理的往来款项或挂账，行政事业单位是否按机关事务管理局批复处置资产，是否形成国有资产损失；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5、根据资产台账或卡片抽查单位实有资产是否存在，是否造成国有资产损失等。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《财政部门监督办法》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（财政部令第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69号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财政部门依法对下列事项实施监督：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（一）财税法规、政策的执行情况；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（二）预算编制、执行、调整和决算情况；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（三）税收收入、政府非税收入等政府性资金的征收、管理情况；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（四）国库集中收付、预算单位银行账户的管理使用情况；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（五）政府采购法规、政策的执行情况；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（六）行政、事业单位国有资产，金融类、文化企业等国有资产的管理情况；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（七）财务会计制度的执行情况；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（八）外国政府、国际金融组织贷款和赠款的管理情况；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（九）法律法规规定的其他事项。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对会计师事务所和资产评估机构设立及执业情况的监督，由省级以上人民政府财政部门依法实施。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（二）《行政单位国有资产管理暂行办法》（财政部令第35号）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各级财政部门是政府负责行政单位国有资产管理的职能部门，对行政单位国有资产实行综合管理。其主要职责是：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（一）贯彻执行国家有关国有资产管理的法律、法规和政策；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（二）根据国家国有资产管理的有关规定，制定行政单位国有资产管理的规章制度，并对执行情况进行监督检查；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三）负责会同有关部门研究制定本级行政单位国有资产配置标准，负责资产配置事项的审批，按规定进行资产处置和产权变动事项的审批，负责组织产权界定、产权纠纷调处、资产统计报告、资产评估、资产清查等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（四）负责本级行政单位出租、出借国有资产的审批，负责与行政单位尚未脱钩的经济实体的国有资产的监督管理；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（五）负责本级行政单位国有资产收益的监督、管理；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（六）对本级行政单位和下级财政部门的国有资产管理工作进行监督、检查；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（七）向本级政府和上级财政部门报告有关国有资产管理工作。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（三）《事业单位国有资产管理暂行办法》（财政部令第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36号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各级财政部门是政府负责事业单位国有资产管理的职能部门，对事业单位的国有资产实施综合管理。其主要职责是：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（一）根据国家有关国有资产管理的规定，制定事业单位国有资产管理的规章制度，并组织实施和监督检查；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（二）研究制定本级事业单位实物资产配置标准和相关的费用标准，组织本级事业单位国有资产的产权登记、产权界定、产权纠纷调处、资产评估监管、资产清查和统计报告等基础管理工作；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三）按规定权限审批本级事业单位有关资产购置、处置和利用国有资产对外投资、出租、出借和担保等事项，组织事业单位长期闲置、低效运转和超标准配置资产的调剂工作，建立事业单位国有资产整合、共享、共用机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（四）推进本级有条件的事业单位实现国有资产的市场化、社会化，加强事业单位转企改制工作中国有资产的监督管理；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（五）负责本级事业单位国有资产收益的监督管理；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（六）建立和完善事业单位国有资产管理信息系统，对事业单位国有资产实行动态管理；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（七）研究建立事业单位国有资产安全性、完整性和使用有效性的评价方法、评价标准和评价机制，对事业单位国有资产实行绩效管理；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（八）监督、指导本级事业单位及其主管部门、下级财政部门的国有资产管理工作。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（四）《行政单位财务规则》（财政部令第71号）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第五十八条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行政单位应当依法接受主管预算单位和财政、审计部门的监督。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（五）《事业单位财务规则》（财政部令第68号）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第六十一条　事业单位应当依法接受主管部门和财政、审计部门的监督。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（六）《企业财务通则》（财政部令第41号）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第六十九条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企业应当依法接受主管财政机关的财务监督和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instrText xml:space="preserve"> HYPERLINK "https://baike.so.com/doc/6445389-6659070.html"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国家审计机关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的财务审计。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（七）《金融企业财务规则》（财政部令第42号）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各级人民政府财政部门（以下简称财政部门）依法指导、管理和监督本级金融企业的财务管理工作。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省级以上人民政府财政部门的派出机构，应当在规定职责范围内依法履行指导、管理和监督金融企业财务管理工作的职责。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金融企业在完成工商登记后30日内，应当向同级财政部门提交设立批准证书、营业执照、验资证明、章程等文件的复印件。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金融企业发生分立、合并、设立分支机构，以及主要工商登记事项发生变更时，在依法完成工商变更登记后30日内，应当向同级财政部门提交有关的变更文件复印件。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财政部门履行下列财务管理职责：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（一）监督金融企业执行本规则以及其他的财务管理规定，指导、督促金融企业建立健全内部财务管理制度；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（二）指导、督促金融企业建立健全财务风险控制体系，监测金融企业财务风险及其营运状况，监督金融企业的财务行为；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（三）加强金融企业财务信息管理，实施金融企业财务评价；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（四）监督金融企业接受社会审计和资产评估；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（五）制定并实施促进金融企业改革和发展的财政、财务政策，组织金融企业财务管理人员的业务培训；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（六）有关法律、行政法规规定的其他财务管理职责。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（八）《社会团体登记管理条例》</w:t>
      </w:r>
    </w:p>
    <w:p>
      <w:pPr>
        <w:ind w:left="640" w:leftChars="305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登记管理机关履行下列监督管理职责：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社会团体必须执行国家规定的财务管理制度，接受财政部门的监督；资产来源属于国家拨款或者社会捐赠、资助的，还应当接受审计机关的监督。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社会团体在换届或者更换法定代表人之前，登记管理机关、业务主管单位应当组织对其进行财务审计。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0BCF9"/>
    <w:multiLevelType w:val="singleLevel"/>
    <w:tmpl w:val="9000BC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031175"/>
    <w:multiLevelType w:val="singleLevel"/>
    <w:tmpl w:val="CD0311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46D5438"/>
    <w:multiLevelType w:val="singleLevel"/>
    <w:tmpl w:val="F46D5438"/>
    <w:lvl w:ilvl="0" w:tentative="0">
      <w:start w:val="6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3FC0"/>
    <w:rsid w:val="06673FC0"/>
    <w:rsid w:val="2DA734E6"/>
    <w:rsid w:val="56E55F01"/>
    <w:rsid w:val="68EF6EE2"/>
    <w:rsid w:val="6CFE4F74"/>
    <w:rsid w:val="6D535020"/>
    <w:rsid w:val="76826DAE"/>
    <w:rsid w:val="79BB59AF"/>
    <w:rsid w:val="7A4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2018-08-20T01:44:00Z</dcterms:created>
  <dc:creator>Administrator</dc:creator>
  <cp:lastModifiedBy>Administrator</cp:lastModifiedBy>
  <cp:lastPrinted>2018-08-22T02:27:25Z</cp:lastPrinted>
  <dcterms:modified xsi:type="dcterms:W3CDTF">2018-08-22T02:58:47Z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